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EAA" w:rsidRPr="00EC4EAA" w:rsidRDefault="00EC4EAA" w:rsidP="00EC4EAA">
      <w:pPr>
        <w:spacing w:after="0" w:line="540" w:lineRule="atLeast"/>
        <w:outlineLvl w:val="1"/>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b/>
          <w:color w:val="000000" w:themeColor="text1"/>
          <w:sz w:val="42"/>
          <w:szCs w:val="42"/>
          <w:lang w:eastAsia="nl-NL"/>
        </w:rPr>
        <w:t>Medicatiebeoordeling voor specialisten</w:t>
      </w:r>
      <w:r w:rsidRPr="00EC4EAA">
        <w:rPr>
          <w:rFonts w:ascii="Times New Roman" w:eastAsia="Times New Roman" w:hAnsi="Times New Roman" w:cs="Times New Roman"/>
          <w:color w:val="000000" w:themeColor="text1"/>
          <w:sz w:val="42"/>
          <w:szCs w:val="42"/>
          <w:lang w:eastAsia="nl-NL"/>
        </w:rPr>
        <w:t xml:space="preserve"> </w:t>
      </w:r>
      <w:r w:rsidRPr="00EC4EAA">
        <w:rPr>
          <w:rFonts w:ascii="Times New Roman" w:eastAsia="Times New Roman" w:hAnsi="Times New Roman" w:cs="Times New Roman"/>
          <w:b/>
          <w:color w:val="000000" w:themeColor="text1"/>
          <w:sz w:val="42"/>
          <w:szCs w:val="42"/>
          <w:lang w:eastAsia="nl-NL"/>
        </w:rPr>
        <w:t>ouderengeneeskunde (</w:t>
      </w:r>
      <w:proofErr w:type="spellStart"/>
      <w:r w:rsidRPr="00EC4EAA">
        <w:rPr>
          <w:rFonts w:ascii="Times New Roman" w:eastAsia="Times New Roman" w:hAnsi="Times New Roman" w:cs="Times New Roman"/>
          <w:b/>
          <w:color w:val="000000" w:themeColor="text1"/>
          <w:sz w:val="42"/>
          <w:szCs w:val="42"/>
          <w:lang w:eastAsia="nl-NL"/>
        </w:rPr>
        <w:t>StiPCO</w:t>
      </w:r>
      <w:proofErr w:type="spellEnd"/>
      <w:r w:rsidRPr="00EC4EAA">
        <w:rPr>
          <w:rFonts w:ascii="Times New Roman" w:eastAsia="Times New Roman" w:hAnsi="Times New Roman" w:cs="Times New Roman"/>
          <w:b/>
          <w:color w:val="000000" w:themeColor="text1"/>
          <w:sz w:val="42"/>
          <w:szCs w:val="42"/>
          <w:lang w:eastAsia="nl-NL"/>
        </w:rPr>
        <w:t>)</w:t>
      </w:r>
      <w:r w:rsidRPr="00EC4EAA">
        <w:rPr>
          <w:rFonts w:ascii="Times New Roman" w:eastAsia="Times New Roman" w:hAnsi="Times New Roman" w:cs="Times New Roman"/>
          <w:color w:val="000000" w:themeColor="text1"/>
          <w:sz w:val="42"/>
          <w:szCs w:val="42"/>
          <w:lang w:eastAsia="nl-NL"/>
        </w:rPr>
        <w:br/>
      </w:r>
    </w:p>
    <w:tbl>
      <w:tblPr>
        <w:tblW w:w="0" w:type="auto"/>
        <w:tblCellSpacing w:w="0" w:type="dxa"/>
        <w:tblBorders>
          <w:top w:val="single" w:sz="6" w:space="0" w:color="EFEFEF"/>
          <w:left w:val="single" w:sz="6" w:space="0" w:color="EFEFEF"/>
        </w:tblBorders>
        <w:tblCellMar>
          <w:left w:w="0" w:type="dxa"/>
          <w:right w:w="0" w:type="dxa"/>
        </w:tblCellMar>
        <w:tblLook w:val="04A0" w:firstRow="1" w:lastRow="0" w:firstColumn="1" w:lastColumn="0" w:noHBand="0" w:noVBand="1"/>
      </w:tblPr>
      <w:tblGrid>
        <w:gridCol w:w="1995"/>
        <w:gridCol w:w="7069"/>
      </w:tblGrid>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Omschrijving:</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Met deze nascholing leren specialisten ouderengeneeskunde, apothekers en andere relevante beroepsgroepen hoe zij bij (polyfarmacie) patiënten medicijnen doelmatiger kunnen inzetten en de kwaliteit van de farmaceutische zorg kunnen verbeteren. De nascholing vormt één geheel met een aantal e-</w:t>
            </w:r>
            <w:proofErr w:type="spellStart"/>
            <w:r w:rsidRPr="00EC4EAA">
              <w:rPr>
                <w:rFonts w:ascii="Times New Roman" w:eastAsia="Times New Roman" w:hAnsi="Times New Roman" w:cs="Times New Roman"/>
                <w:color w:val="000000" w:themeColor="text1"/>
                <w:sz w:val="24"/>
                <w:szCs w:val="24"/>
                <w:lang w:eastAsia="nl-NL"/>
              </w:rPr>
              <w:t>learningcursussen</w:t>
            </w:r>
            <w:proofErr w:type="spellEnd"/>
            <w:r w:rsidRPr="00EC4EAA">
              <w:rPr>
                <w:rFonts w:ascii="Times New Roman" w:eastAsia="Times New Roman" w:hAnsi="Times New Roman" w:cs="Times New Roman"/>
                <w:color w:val="000000" w:themeColor="text1"/>
                <w:sz w:val="24"/>
                <w:szCs w:val="24"/>
                <w:lang w:eastAsia="nl-NL"/>
              </w:rPr>
              <w:t xml:space="preserve"> via CME-Online.</w:t>
            </w:r>
          </w:p>
        </w:tc>
      </w:tr>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Type: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Nascholing</w:t>
            </w:r>
          </w:p>
        </w:tc>
      </w:tr>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Voor wie: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color w:val="000000" w:themeColor="text1"/>
                <w:sz w:val="24"/>
                <w:szCs w:val="24"/>
                <w:lang w:eastAsia="nl-NL"/>
              </w:rPr>
            </w:pPr>
            <w:proofErr w:type="spellStart"/>
            <w:r w:rsidRPr="00EC4EAA">
              <w:rPr>
                <w:rFonts w:ascii="Times New Roman" w:eastAsia="Times New Roman" w:hAnsi="Times New Roman" w:cs="Times New Roman"/>
                <w:color w:val="000000" w:themeColor="text1"/>
                <w:sz w:val="24"/>
                <w:szCs w:val="24"/>
                <w:lang w:eastAsia="nl-NL"/>
              </w:rPr>
              <w:t>PA's</w:t>
            </w:r>
            <w:proofErr w:type="spellEnd"/>
            <w:r w:rsidRPr="00EC4EAA">
              <w:rPr>
                <w:rFonts w:ascii="Times New Roman" w:eastAsia="Times New Roman" w:hAnsi="Times New Roman" w:cs="Times New Roman"/>
                <w:color w:val="000000" w:themeColor="text1"/>
                <w:sz w:val="24"/>
                <w:szCs w:val="24"/>
                <w:lang w:eastAsia="nl-NL"/>
              </w:rPr>
              <w:t xml:space="preserve"> (</w:t>
            </w:r>
            <w:proofErr w:type="spellStart"/>
            <w:r w:rsidRPr="00EC4EAA">
              <w:rPr>
                <w:rFonts w:ascii="Times New Roman" w:eastAsia="Times New Roman" w:hAnsi="Times New Roman" w:cs="Times New Roman"/>
                <w:color w:val="000000" w:themeColor="text1"/>
                <w:sz w:val="24"/>
                <w:szCs w:val="24"/>
                <w:lang w:eastAsia="nl-NL"/>
              </w:rPr>
              <w:t>physician</w:t>
            </w:r>
            <w:proofErr w:type="spellEnd"/>
            <w:r w:rsidRPr="00EC4EAA">
              <w:rPr>
                <w:rFonts w:ascii="Times New Roman" w:eastAsia="Times New Roman" w:hAnsi="Times New Roman" w:cs="Times New Roman"/>
                <w:color w:val="000000" w:themeColor="text1"/>
                <w:sz w:val="24"/>
                <w:szCs w:val="24"/>
                <w:lang w:eastAsia="nl-NL"/>
              </w:rPr>
              <w:t xml:space="preserve"> </w:t>
            </w:r>
            <w:proofErr w:type="spellStart"/>
            <w:r w:rsidRPr="00EC4EAA">
              <w:rPr>
                <w:rFonts w:ascii="Times New Roman" w:eastAsia="Times New Roman" w:hAnsi="Times New Roman" w:cs="Times New Roman"/>
                <w:color w:val="000000" w:themeColor="text1"/>
                <w:sz w:val="24"/>
                <w:szCs w:val="24"/>
                <w:lang w:eastAsia="nl-NL"/>
              </w:rPr>
              <w:t>assistants</w:t>
            </w:r>
            <w:proofErr w:type="spellEnd"/>
            <w:r w:rsidRPr="00EC4EAA">
              <w:rPr>
                <w:rFonts w:ascii="Times New Roman" w:eastAsia="Times New Roman" w:hAnsi="Times New Roman" w:cs="Times New Roman"/>
                <w:color w:val="000000" w:themeColor="text1"/>
                <w:sz w:val="24"/>
                <w:szCs w:val="24"/>
                <w:lang w:eastAsia="nl-NL"/>
              </w:rPr>
              <w:t>), apothekers, specialisten ouderengeneeskunde, verpleegkundig specialisten, ziekenhuisapothekers</w:t>
            </w:r>
          </w:p>
        </w:tc>
      </w:tr>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In de sector(en):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Ouderenzorg, Ziekenhuis</w:t>
            </w:r>
          </w:p>
        </w:tc>
      </w:tr>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Kosten:</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€ 275,00 per deelnemer vrij van BTW</w:t>
            </w:r>
          </w:p>
        </w:tc>
      </w:tr>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Duur:</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1 dag</w:t>
            </w:r>
          </w:p>
        </w:tc>
      </w:tr>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Groepsgrootte: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Maximaal 16</w:t>
            </w:r>
          </w:p>
        </w:tc>
      </w:tr>
      <w:tr w:rsidR="00EC4EAA" w:rsidRPr="00EC4EAA" w:rsidTr="00EC4EAA">
        <w:trPr>
          <w:tblCellSpacing w:w="0" w:type="dxa"/>
        </w:trPr>
        <w:tc>
          <w:tcPr>
            <w:tcW w:w="0" w:type="auto"/>
            <w:tcBorders>
              <w:top w:val="nil"/>
              <w:left w:val="nil"/>
              <w:bottom w:val="single" w:sz="6" w:space="0" w:color="EFEFEF"/>
              <w:right w:val="single" w:sz="6" w:space="0" w:color="EFEFEF"/>
            </w:tcBorders>
            <w:noWrap/>
            <w:tcMar>
              <w:top w:w="150" w:type="dxa"/>
              <w:left w:w="150" w:type="dxa"/>
              <w:bottom w:w="150" w:type="dxa"/>
              <w:right w:w="150" w:type="dxa"/>
            </w:tcMar>
            <w:vAlign w:val="center"/>
            <w:hideMark/>
          </w:tcPr>
          <w:p w:rsidR="00EC4EAA" w:rsidRPr="00EC4EAA" w:rsidRDefault="00EC4EAA" w:rsidP="00EC4EAA">
            <w:pPr>
              <w:spacing w:after="0" w:line="240" w:lineRule="auto"/>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Accreditatie:</w:t>
            </w:r>
          </w:p>
        </w:tc>
        <w:tc>
          <w:tcPr>
            <w:tcW w:w="10260" w:type="dxa"/>
            <w:tcBorders>
              <w:top w:val="nil"/>
              <w:left w:val="nil"/>
              <w:bottom w:val="single" w:sz="6" w:space="0" w:color="EFEFEF"/>
              <w:right w:val="single" w:sz="6" w:space="0" w:color="EFEFEF"/>
            </w:tcBorders>
            <w:tcMar>
              <w:top w:w="150" w:type="dxa"/>
              <w:left w:w="150" w:type="dxa"/>
              <w:bottom w:w="150" w:type="dxa"/>
              <w:right w:w="150" w:type="dxa"/>
            </w:tcMar>
            <w:vAlign w:val="center"/>
            <w:hideMark/>
          </w:tcPr>
          <w:p w:rsidR="00EC4EAA" w:rsidRPr="00EC4EAA" w:rsidRDefault="00EC4EAA" w:rsidP="00EC4EAA">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Accreditatiebureau Cluster 1: 6,00 punten</w:t>
            </w:r>
          </w:p>
          <w:p w:rsidR="00EC4EAA" w:rsidRPr="00EC4EAA" w:rsidRDefault="00EC4EAA" w:rsidP="00EC4EAA">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KNMP: 5,50 punten</w:t>
            </w:r>
          </w:p>
          <w:p w:rsidR="00EC4EAA" w:rsidRPr="00EC4EAA" w:rsidRDefault="00EC4EAA" w:rsidP="00EC4EAA">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NAPA: 6,00 punten</w:t>
            </w:r>
          </w:p>
          <w:p w:rsidR="00EC4EAA" w:rsidRPr="00EC4EAA" w:rsidRDefault="00EC4EAA" w:rsidP="00EC4EAA">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Register Verpleegkundig specialisten: 6,00 punten</w:t>
            </w:r>
          </w:p>
          <w:p w:rsidR="00EC4EAA" w:rsidRPr="00EC4EAA" w:rsidRDefault="00EC4EAA" w:rsidP="00EC4EAA">
            <w:pPr>
              <w:numPr>
                <w:ilvl w:val="0"/>
                <w:numId w:val="1"/>
              </w:numPr>
              <w:spacing w:after="0" w:line="240" w:lineRule="auto"/>
              <w:ind w:left="0"/>
              <w:rPr>
                <w:rFonts w:ascii="Times New Roman" w:eastAsia="Times New Roman" w:hAnsi="Times New Roman" w:cs="Times New Roman"/>
                <w:color w:val="000000" w:themeColor="text1"/>
                <w:sz w:val="24"/>
                <w:szCs w:val="24"/>
                <w:lang w:eastAsia="nl-NL"/>
              </w:rPr>
            </w:pPr>
            <w:proofErr w:type="spellStart"/>
            <w:r w:rsidRPr="00EC4EAA">
              <w:rPr>
                <w:rFonts w:ascii="Times New Roman" w:eastAsia="Times New Roman" w:hAnsi="Times New Roman" w:cs="Times New Roman"/>
                <w:color w:val="000000" w:themeColor="text1"/>
                <w:sz w:val="24"/>
                <w:szCs w:val="24"/>
                <w:lang w:eastAsia="nl-NL"/>
              </w:rPr>
              <w:t>StiPCO</w:t>
            </w:r>
            <w:proofErr w:type="spellEnd"/>
            <w:r w:rsidRPr="00EC4EAA">
              <w:rPr>
                <w:rFonts w:ascii="Times New Roman" w:eastAsia="Times New Roman" w:hAnsi="Times New Roman" w:cs="Times New Roman"/>
                <w:color w:val="000000" w:themeColor="text1"/>
                <w:sz w:val="24"/>
                <w:szCs w:val="24"/>
                <w:lang w:eastAsia="nl-NL"/>
              </w:rPr>
              <w:t>: 5,50 punten</w:t>
            </w:r>
          </w:p>
        </w:tc>
      </w:tr>
    </w:tbl>
    <w:p w:rsidR="00EC4EAA" w:rsidRPr="00EC4EAA" w:rsidRDefault="00EC4EAA" w:rsidP="00EC4EAA">
      <w:pPr>
        <w:spacing w:after="15" w:line="240" w:lineRule="auto"/>
        <w:rPr>
          <w:rFonts w:ascii="Times New Roman" w:eastAsia="Times New Roman" w:hAnsi="Times New Roman" w:cs="Times New Roman"/>
          <w:color w:val="000000" w:themeColor="text1"/>
          <w:sz w:val="24"/>
          <w:szCs w:val="24"/>
          <w:lang w:eastAsia="nl-NL"/>
        </w:rPr>
      </w:pPr>
    </w:p>
    <w:p w:rsidR="00EC4EAA" w:rsidRPr="00EC4EAA" w:rsidRDefault="00EC4EAA" w:rsidP="00EC4EAA">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Inhoud</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De richtlijn Polyfarmacie bij ouderen (2012) vertelt u hoe en bij welke  patiënten u een medicatiebeoordeling moet doen. Het overgrote deel van uw verpleeghuispatiënten valt binnen de doelgroep van deze richtlijn. Omdat het jaarlijks uitvoeren van een medicatiebeoordeling bij kan dragen aan het voorkomen van gezondheidsschade hecht de Inspectie voor de Gezondheidszorg (IGZ) er grote waarde aan dat verpleeghuispatiënten minimaal een keer per jaar medicatiebeoordeling krijgen</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Hoe u dit het beste - samen met uw apotheker- doet leert u tijdens de nascholing 'Medicatiebeoordeling voor specialisten ouderengeneeskunde'. Het IVM en CME-online ontwikkelden deze nascholing speciaal voor specialisten ouderengeneeskunde.</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Deze nascholing bestaat uit:</w:t>
      </w:r>
    </w:p>
    <w:p w:rsidR="00EC4EAA" w:rsidRPr="00EC4EAA" w:rsidRDefault="00EC4EAA" w:rsidP="00EC4EAA">
      <w:pPr>
        <w:numPr>
          <w:ilvl w:val="0"/>
          <w:numId w:val="3"/>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lastRenderedPageBreak/>
        <w:t>de e-</w:t>
      </w:r>
      <w:proofErr w:type="spellStart"/>
      <w:r w:rsidRPr="00EC4EAA">
        <w:rPr>
          <w:rFonts w:ascii="Times New Roman" w:eastAsia="Times New Roman" w:hAnsi="Times New Roman" w:cs="Times New Roman"/>
          <w:color w:val="000000" w:themeColor="text1"/>
          <w:sz w:val="24"/>
          <w:szCs w:val="24"/>
          <w:lang w:eastAsia="nl-NL"/>
        </w:rPr>
        <w:t>learningcursussen</w:t>
      </w:r>
      <w:proofErr w:type="spellEnd"/>
      <w:r w:rsidRPr="00EC4EAA">
        <w:rPr>
          <w:rFonts w:ascii="Times New Roman" w:eastAsia="Times New Roman" w:hAnsi="Times New Roman" w:cs="Times New Roman"/>
          <w:color w:val="000000" w:themeColor="text1"/>
          <w:sz w:val="24"/>
          <w:szCs w:val="24"/>
          <w:lang w:eastAsia="nl-NL"/>
        </w:rPr>
        <w:t xml:space="preserve"> 'Medicatieveiligheid bij ouderen' en 'Optimaliseren farmacotherapie bij ouderen' via CME-Online</w:t>
      </w:r>
    </w:p>
    <w:p w:rsidR="00EC4EAA" w:rsidRPr="00EC4EAA" w:rsidRDefault="00EC4EAA" w:rsidP="00EC4EAA">
      <w:pPr>
        <w:numPr>
          <w:ilvl w:val="0"/>
          <w:numId w:val="3"/>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een dag (2 dagdelen) nascholing bij het IVM</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De theoretische onderbouwing krijgt u door het volgen van de e-</w:t>
      </w:r>
      <w:proofErr w:type="spellStart"/>
      <w:r w:rsidRPr="00EC4EAA">
        <w:rPr>
          <w:rFonts w:ascii="Times New Roman" w:eastAsia="Times New Roman" w:hAnsi="Times New Roman" w:cs="Times New Roman"/>
          <w:color w:val="000000" w:themeColor="text1"/>
          <w:sz w:val="24"/>
          <w:szCs w:val="24"/>
          <w:lang w:eastAsia="nl-NL"/>
        </w:rPr>
        <w:t>learningcursussen</w:t>
      </w:r>
      <w:proofErr w:type="spellEnd"/>
      <w:r w:rsidRPr="00EC4EAA">
        <w:rPr>
          <w:rFonts w:ascii="Times New Roman" w:eastAsia="Times New Roman" w:hAnsi="Times New Roman" w:cs="Times New Roman"/>
          <w:color w:val="000000" w:themeColor="text1"/>
          <w:sz w:val="24"/>
          <w:szCs w:val="24"/>
          <w:lang w:eastAsia="nl-NL"/>
        </w:rPr>
        <w:t>. In de nascholing van het IVM staat het werken met (eigen) casuïstiek centraal. Ook is er aandacht voor implementatie van de medicatiebeoordelingen in het eigen verpleeghuis.</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Een belangrijke succesfactor bij medicatiebeoordeling is een goede afstemming tussen voorschrijver en apotheker. Als het enigszins mogelijk is adviseren we u om de nascholingsdag samen met uw beleverend apotheker te volgen.</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Docent is Paul Geels, adviseur bij het IVM en als arts werkzaam in een verpleeghuis.. </w:t>
      </w:r>
    </w:p>
    <w:p w:rsidR="00EC4EAA" w:rsidRPr="00EC4EAA" w:rsidRDefault="00EC4EAA" w:rsidP="00EC4EAA">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Resultaat</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Na afronding van de nascholing:</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kent u de effecten van het ouder worden op de werking van geneesmiddelen</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beschikt u over de vaardigheden om een goede farmacotherapeutische anamnese af te (laten) nemen bij de patiënt/mantelzorger</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kunt u de wensen van de patiënt/vertegenwoordiger betreffende het medicatiegebruik meewegen in de medicatiebeoordeling</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kunt u een gestructureerde farmacotherapeutische analyse uitvoeren</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kunt u het farmacotherapeutische behandelplan formuleren en aanpassingen daarin voorstellen en bespreken met de patiënt en/of diens familie</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weet u - ook van collega's - wat in de praktijk de valkuilen zijn bij medicatiebeoordeling en hoe deze voorkomen kunnen worden</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 xml:space="preserve">beschikt u over praktische vaardigheden om medicatiebeoordeling in de dagelijkse praktijk uit te </w:t>
      </w:r>
      <w:bookmarkStart w:id="0" w:name="_GoBack"/>
      <w:bookmarkEnd w:id="0"/>
      <w:r w:rsidRPr="00EC4EAA">
        <w:rPr>
          <w:rFonts w:ascii="Times New Roman" w:eastAsia="Times New Roman" w:hAnsi="Times New Roman" w:cs="Times New Roman"/>
          <w:color w:val="000000" w:themeColor="text1"/>
          <w:sz w:val="24"/>
          <w:szCs w:val="24"/>
          <w:lang w:eastAsia="nl-NL"/>
        </w:rPr>
        <w:t>voeren</w:t>
      </w:r>
    </w:p>
    <w:p w:rsidR="00EC4EAA" w:rsidRPr="00EC4EAA" w:rsidRDefault="00EC4EAA" w:rsidP="00EC4EAA">
      <w:pPr>
        <w:numPr>
          <w:ilvl w:val="0"/>
          <w:numId w:val="4"/>
        </w:numPr>
        <w:spacing w:after="0" w:line="330" w:lineRule="atLeast"/>
        <w:ind w:left="450"/>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heeft u handvatten om in uw verpleeghuis de implementatie van medicatiebeoordelingen vorm te geven</w:t>
      </w:r>
    </w:p>
    <w:p w:rsidR="00EC4EAA" w:rsidRPr="00EC4EAA" w:rsidRDefault="00EC4EAA" w:rsidP="00EC4EAA">
      <w:pPr>
        <w:spacing w:before="300" w:after="150" w:line="240" w:lineRule="auto"/>
        <w:outlineLvl w:val="2"/>
        <w:rPr>
          <w:rFonts w:ascii="Times New Roman" w:eastAsia="Times New Roman" w:hAnsi="Times New Roman" w:cs="Times New Roman"/>
          <w:b/>
          <w:bCs/>
          <w:color w:val="000000" w:themeColor="text1"/>
          <w:sz w:val="24"/>
          <w:szCs w:val="24"/>
          <w:lang w:eastAsia="nl-NL"/>
        </w:rPr>
      </w:pPr>
      <w:r w:rsidRPr="00EC4EAA">
        <w:rPr>
          <w:rFonts w:ascii="Times New Roman" w:eastAsia="Times New Roman" w:hAnsi="Times New Roman" w:cs="Times New Roman"/>
          <w:b/>
          <w:bCs/>
          <w:color w:val="000000" w:themeColor="text1"/>
          <w:sz w:val="24"/>
          <w:szCs w:val="24"/>
          <w:lang w:eastAsia="nl-NL"/>
        </w:rPr>
        <w:t>Bijzonderheden</w:t>
      </w:r>
    </w:p>
    <w:p w:rsidR="00EC4EAA" w:rsidRPr="00EC4EAA" w:rsidRDefault="00EC4EAA" w:rsidP="00EC4EAA">
      <w:pPr>
        <w:spacing w:before="150" w:after="150" w:line="300" w:lineRule="atLeast"/>
        <w:rPr>
          <w:rFonts w:ascii="Times New Roman" w:eastAsia="Times New Roman" w:hAnsi="Times New Roman" w:cs="Times New Roman"/>
          <w:color w:val="000000" w:themeColor="text1"/>
          <w:sz w:val="24"/>
          <w:szCs w:val="24"/>
          <w:lang w:eastAsia="nl-NL"/>
        </w:rPr>
      </w:pPr>
      <w:r w:rsidRPr="00EC4EAA">
        <w:rPr>
          <w:rFonts w:ascii="Times New Roman" w:eastAsia="Times New Roman" w:hAnsi="Times New Roman" w:cs="Times New Roman"/>
          <w:color w:val="000000" w:themeColor="text1"/>
          <w:sz w:val="24"/>
          <w:szCs w:val="24"/>
          <w:lang w:eastAsia="nl-NL"/>
        </w:rPr>
        <w:t>Deelnemers waarderen deze nascholing gemiddeld met een 8,6.</w:t>
      </w:r>
      <w:r w:rsidRPr="00EC4EAA">
        <w:rPr>
          <w:rFonts w:ascii="Times New Roman" w:eastAsia="Times New Roman" w:hAnsi="Times New Roman" w:cs="Times New Roman"/>
          <w:color w:val="000000" w:themeColor="text1"/>
          <w:sz w:val="24"/>
          <w:szCs w:val="24"/>
          <w:lang w:eastAsia="nl-NL"/>
        </w:rPr>
        <w:br/>
        <w:t>Reacties: "inspirerend", "out-of-the-</w:t>
      </w:r>
      <w:proofErr w:type="spellStart"/>
      <w:r w:rsidRPr="00EC4EAA">
        <w:rPr>
          <w:rFonts w:ascii="Times New Roman" w:eastAsia="Times New Roman" w:hAnsi="Times New Roman" w:cs="Times New Roman"/>
          <w:color w:val="000000" w:themeColor="text1"/>
          <w:sz w:val="24"/>
          <w:szCs w:val="24"/>
          <w:lang w:eastAsia="nl-NL"/>
        </w:rPr>
        <w:t>boxdenken</w:t>
      </w:r>
      <w:proofErr w:type="spellEnd"/>
      <w:r w:rsidRPr="00EC4EAA">
        <w:rPr>
          <w:rFonts w:ascii="Times New Roman" w:eastAsia="Times New Roman" w:hAnsi="Times New Roman" w:cs="Times New Roman"/>
          <w:color w:val="000000" w:themeColor="text1"/>
          <w:sz w:val="24"/>
          <w:szCs w:val="24"/>
          <w:lang w:eastAsia="nl-NL"/>
        </w:rPr>
        <w:t>!", "dit legt een brug naar implementatie". Een deelnemende apotheker merkte op dat hij door de aanwezigheid van de specialisten ouderengeneeskunde nu pas echt inzag dat de NHG-standaarden voor deze patiëntenpopulatie relatief zijn omdat de problematiek in een verpleeghuis écht anders is dan in de eerste lijn.</w:t>
      </w:r>
    </w:p>
    <w:p w:rsidR="00ED3EF8" w:rsidRPr="00EC4EAA" w:rsidRDefault="00ED3EF8">
      <w:pPr>
        <w:rPr>
          <w:rFonts w:ascii="Times New Roman" w:hAnsi="Times New Roman" w:cs="Times New Roman"/>
          <w:sz w:val="24"/>
          <w:szCs w:val="24"/>
        </w:rPr>
      </w:pPr>
    </w:p>
    <w:p w:rsidR="00EC4EAA" w:rsidRPr="00EC4EAA" w:rsidRDefault="00EC4EAA">
      <w:pPr>
        <w:rPr>
          <w:rFonts w:ascii="Times New Roman" w:hAnsi="Times New Roman" w:cs="Times New Roman"/>
          <w:sz w:val="24"/>
          <w:szCs w:val="24"/>
        </w:rPr>
      </w:pPr>
    </w:p>
    <w:sectPr w:rsidR="00EC4EAA" w:rsidRPr="00EC4E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D06EF"/>
    <w:multiLevelType w:val="multilevel"/>
    <w:tmpl w:val="8174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112DDE"/>
    <w:multiLevelType w:val="multilevel"/>
    <w:tmpl w:val="D03C3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233721"/>
    <w:multiLevelType w:val="multilevel"/>
    <w:tmpl w:val="7B0A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D1DCC"/>
    <w:multiLevelType w:val="multilevel"/>
    <w:tmpl w:val="83D64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3"/>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EAA"/>
    <w:rsid w:val="00EC4EAA"/>
    <w:rsid w:val="00ED3E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6550C-0005-472C-B373-E29D43816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EC4EAA"/>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EC4EAA"/>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C4EAA"/>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EC4EAA"/>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C4EAA"/>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243613">
      <w:bodyDiv w:val="1"/>
      <w:marLeft w:val="0"/>
      <w:marRight w:val="0"/>
      <w:marTop w:val="0"/>
      <w:marBottom w:val="0"/>
      <w:divBdr>
        <w:top w:val="none" w:sz="0" w:space="0" w:color="auto"/>
        <w:left w:val="none" w:sz="0" w:space="0" w:color="auto"/>
        <w:bottom w:val="none" w:sz="0" w:space="0" w:color="auto"/>
        <w:right w:val="none" w:sz="0" w:space="0" w:color="auto"/>
      </w:divBdr>
      <w:divsChild>
        <w:div w:id="2075740751">
          <w:marLeft w:val="0"/>
          <w:marRight w:val="0"/>
          <w:marTop w:val="0"/>
          <w:marBottom w:val="0"/>
          <w:divBdr>
            <w:top w:val="none" w:sz="0" w:space="0" w:color="auto"/>
            <w:left w:val="none" w:sz="0" w:space="0" w:color="auto"/>
            <w:bottom w:val="none" w:sz="0" w:space="0" w:color="auto"/>
            <w:right w:val="none" w:sz="0" w:space="0" w:color="auto"/>
          </w:divBdr>
        </w:div>
        <w:div w:id="1646424247">
          <w:marLeft w:val="0"/>
          <w:marRight w:val="0"/>
          <w:marTop w:val="0"/>
          <w:marBottom w:val="0"/>
          <w:divBdr>
            <w:top w:val="none" w:sz="0" w:space="0" w:color="auto"/>
            <w:left w:val="none" w:sz="0" w:space="0" w:color="auto"/>
            <w:bottom w:val="none" w:sz="0" w:space="0" w:color="auto"/>
            <w:right w:val="none" w:sz="0" w:space="0" w:color="auto"/>
          </w:divBdr>
          <w:divsChild>
            <w:div w:id="1329868477">
              <w:marLeft w:val="0"/>
              <w:marRight w:val="0"/>
              <w:marTop w:val="0"/>
              <w:marBottom w:val="0"/>
              <w:divBdr>
                <w:top w:val="none" w:sz="0" w:space="0" w:color="auto"/>
                <w:left w:val="none" w:sz="0" w:space="0" w:color="auto"/>
                <w:bottom w:val="none" w:sz="0" w:space="0" w:color="auto"/>
                <w:right w:val="none" w:sz="0" w:space="0" w:color="auto"/>
              </w:divBdr>
            </w:div>
            <w:div w:id="680670844">
              <w:marLeft w:val="0"/>
              <w:marRight w:val="0"/>
              <w:marTop w:val="0"/>
              <w:marBottom w:val="0"/>
              <w:divBdr>
                <w:top w:val="none" w:sz="0" w:space="0" w:color="auto"/>
                <w:left w:val="none" w:sz="0" w:space="0" w:color="auto"/>
                <w:bottom w:val="none" w:sz="0" w:space="0" w:color="auto"/>
                <w:right w:val="none" w:sz="0" w:space="0" w:color="auto"/>
              </w:divBdr>
            </w:div>
            <w:div w:id="638650524">
              <w:marLeft w:val="0"/>
              <w:marRight w:val="0"/>
              <w:marTop w:val="0"/>
              <w:marBottom w:val="0"/>
              <w:divBdr>
                <w:top w:val="none" w:sz="0" w:space="0" w:color="auto"/>
                <w:left w:val="none" w:sz="0" w:space="0" w:color="auto"/>
                <w:bottom w:val="none" w:sz="0" w:space="0" w:color="auto"/>
                <w:right w:val="none" w:sz="0" w:space="0" w:color="auto"/>
              </w:divBdr>
              <w:divsChild>
                <w:div w:id="309943614">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62B61086</Template>
  <TotalTime>0</TotalTime>
  <Pages>2</Pages>
  <Words>564</Words>
  <Characters>3105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de Jong</dc:creator>
  <cp:keywords/>
  <dc:description/>
  <cp:lastModifiedBy>Luca de Jong</cp:lastModifiedBy>
  <cp:revision>1</cp:revision>
  <dcterms:created xsi:type="dcterms:W3CDTF">2017-12-08T10:04:00Z</dcterms:created>
  <dcterms:modified xsi:type="dcterms:W3CDTF">2017-12-08T10:45:00Z</dcterms:modified>
</cp:coreProperties>
</file>